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keepNext w:val="0"/>
        <w:keepLines w:val="0"/>
        <w:widowControl/>
        <w:suppressLineNumbers w:val="0"/>
        <w:wordWrap w:val="0"/>
        <w:spacing w:line="420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CC0000"/>
          <w:spacing w:val="0"/>
          <w:sz w:val="48"/>
          <w:szCs w:val="48"/>
        </w:rPr>
        <w:t>国家食品药品监督管理总局</w:t>
      </w:r>
      <w:r>
        <w:rPr>
          <w:rStyle w:val="4"/>
          <w:rFonts w:hint="eastAsia" w:ascii="宋体" w:hAnsi="宋体" w:eastAsia="宋体" w:cs="宋体"/>
          <w:i w:val="0"/>
          <w:caps w:val="0"/>
          <w:color w:val="CC0000"/>
          <w:spacing w:val="0"/>
          <w:sz w:val="18"/>
          <w:szCs w:val="18"/>
        </w:rPr>
        <w:br w:type="textWrapping"/>
      </w:r>
      <w:r>
        <w:rPr>
          <w:rStyle w:val="4"/>
          <w:rFonts w:hint="eastAsia" w:ascii="宋体" w:hAnsi="宋体" w:eastAsia="宋体" w:cs="宋体"/>
          <w:i w:val="0"/>
          <w:caps w:val="0"/>
          <w:color w:val="CC0000"/>
          <w:spacing w:val="0"/>
          <w:sz w:val="18"/>
          <w:szCs w:val="18"/>
        </w:rPr>
        <w:br w:type="textWrapping"/>
      </w:r>
      <w:r>
        <w:rPr>
          <w:rStyle w:val="4"/>
          <w:rFonts w:hint="eastAsia" w:ascii="宋体" w:hAnsi="宋体" w:eastAsia="宋体" w:cs="宋体"/>
          <w:i w:val="0"/>
          <w:caps w:val="0"/>
          <w:color w:val="CC0000"/>
          <w:spacing w:val="0"/>
          <w:sz w:val="48"/>
          <w:szCs w:val="48"/>
        </w:rPr>
        <w:t>通　　告</w:t>
      </w:r>
      <w:r>
        <w:rPr>
          <w:rFonts w:hint="eastAsia" w:ascii="宋体" w:hAnsi="宋体" w:eastAsia="宋体" w:cs="宋体"/>
          <w:b w:val="0"/>
          <w:i w:val="0"/>
          <w:caps w:val="0"/>
          <w:color w:val="CC0000"/>
          <w:spacing w:val="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2015年　第1号</w:t>
      </w:r>
    </w:p>
    <w:p>
      <w:pPr>
        <w:pStyle w:val="2"/>
        <w:keepNext w:val="0"/>
        <w:keepLines w:val="0"/>
        <w:widowControl/>
        <w:suppressLineNumbers w:val="0"/>
        <w:wordWrap w:val="0"/>
        <w:spacing w:line="420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关于发布医疗器械生产企业供应商审核指南的通告</w:t>
      </w:r>
    </w:p>
    <w:p>
      <w:pPr>
        <w:pStyle w:val="2"/>
        <w:keepNext w:val="0"/>
        <w:keepLines w:val="0"/>
        <w:widowControl/>
        <w:suppressLineNumbers w:val="0"/>
        <w:wordWrap w:val="0"/>
        <w:spacing w:line="4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为指导医疗器械生产企业做好供应商审核工作，提高医疗器械质量安全保证水平，根据《医疗器械生产监督管理办法》和《医疗器械生产质量管理规范》，国家食品药品监督管理总局组织制定了《医疗器械生产企业供应商审核指南》，现予发布。</w:t>
      </w:r>
    </w:p>
    <w:p>
      <w:pPr>
        <w:pStyle w:val="2"/>
        <w:keepNext w:val="0"/>
        <w:keepLines w:val="0"/>
        <w:widowControl/>
        <w:suppressLineNumbers w:val="0"/>
        <w:wordWrap w:val="0"/>
        <w:spacing w:line="4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特此通告。</w:t>
      </w:r>
    </w:p>
    <w:p>
      <w:pPr>
        <w:pStyle w:val="2"/>
        <w:keepNext w:val="0"/>
        <w:keepLines w:val="0"/>
        <w:widowControl/>
        <w:suppressLineNumbers w:val="0"/>
        <w:wordWrap w:val="0"/>
        <w:spacing w:line="4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附件：医疗器械生产企业供应商审核指南</w:t>
      </w:r>
    </w:p>
    <w:p>
      <w:pPr>
        <w:pStyle w:val="2"/>
        <w:keepNext w:val="0"/>
        <w:keepLines w:val="0"/>
        <w:widowControl/>
        <w:suppressLineNumbers w:val="0"/>
        <w:wordWrap w:val="0"/>
        <w:spacing w:line="4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　　　　　　　　　　　　　　　　　　　　　　　　　　　　　食品药品监管总局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　　　　　　　　　　　　　　　　　　　　　　　　　　　　　 2015年1月19日</w:t>
      </w:r>
    </w:p>
    <w:p>
      <w:pPr>
        <w:pStyle w:val="2"/>
        <w:keepNext w:val="0"/>
        <w:keepLines w:val="0"/>
        <w:widowControl/>
        <w:suppressLineNumbers w:val="0"/>
        <w:wordWrap w:val="0"/>
        <w:spacing w:line="4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附件</w:t>
      </w:r>
    </w:p>
    <w:p>
      <w:pPr>
        <w:pStyle w:val="2"/>
        <w:keepNext w:val="0"/>
        <w:keepLines w:val="0"/>
        <w:widowControl/>
        <w:suppressLineNumbers w:val="0"/>
        <w:wordWrap w:val="0"/>
        <w:spacing w:line="420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医疗器械生产企业供应商审核指南</w:t>
      </w:r>
    </w:p>
    <w:p>
      <w:pPr>
        <w:pStyle w:val="2"/>
        <w:keepNext w:val="0"/>
        <w:keepLines w:val="0"/>
        <w:widowControl/>
        <w:suppressLineNumbers w:val="0"/>
        <w:wordWrap w:val="0"/>
        <w:spacing w:line="4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医疗器械生产企业应当按照《医疗器械生产质量管理规范》的要求，建立供应商审核制度，对供应商进行审核和评价，确保所采购物品满足其产品生产的质量要求。</w:t>
      </w:r>
    </w:p>
    <w:p>
      <w:pPr>
        <w:pStyle w:val="2"/>
        <w:keepNext w:val="0"/>
        <w:keepLines w:val="0"/>
        <w:widowControl/>
        <w:suppressLineNumbers w:val="0"/>
        <w:wordWrap w:val="0"/>
        <w:spacing w:line="4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一、适用范围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本指南适用于医疗器械生产企业对其供应商的相关管理。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本指南所指供应商是指向医疗器械生产企业提供其生产所需物品（包括服务）的企业或单位。</w:t>
      </w:r>
    </w:p>
    <w:p>
      <w:pPr>
        <w:pStyle w:val="2"/>
        <w:keepNext w:val="0"/>
        <w:keepLines w:val="0"/>
        <w:widowControl/>
        <w:suppressLineNumbers w:val="0"/>
        <w:wordWrap w:val="0"/>
        <w:spacing w:line="4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二、审核原则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（一）分类管理：生产企业应当以质量为中心，并根据采购物品对产品的影响程度，对采购物品和供应商进行分类管理。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分类管理应当考虑以下因素：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1.采购物品是标准件或是定制件；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2.采购物品生产工艺的复杂程度；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3.采购物品对产品质量安全的影响程度；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4.采购物品是供应商首次或是持续为医疗器械生产企业生产的。</w:t>
      </w:r>
    </w:p>
    <w:p>
      <w:pPr>
        <w:pStyle w:val="2"/>
        <w:keepNext w:val="0"/>
        <w:keepLines w:val="0"/>
        <w:widowControl/>
        <w:suppressLineNumbers w:val="0"/>
        <w:wordWrap w:val="0"/>
        <w:spacing w:line="4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（二）质量合规：采购物品应当符合生产企业规定的质量要求，且不低于国家强制性标准，并符合法律法规的相关规定。</w:t>
      </w:r>
    </w:p>
    <w:p>
      <w:pPr>
        <w:pStyle w:val="2"/>
        <w:keepNext w:val="0"/>
        <w:keepLines w:val="0"/>
        <w:widowControl/>
        <w:suppressLineNumbers w:val="0"/>
        <w:wordWrap w:val="0"/>
        <w:spacing w:line="4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三、审核程序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（一）准入审核。生产企业应当根据对采购物品的要求，包括采购物品类别、验收准则、规格型号、规程、图样、采购数量等，制定相应的供应商准入要求，对供应商经营状况、生产能力、质量管理体系、产品质量、供货期等相关内容进行审核并保持记录。必要时应当对供应商开展现场审核，或进行产品小试样的生产验证和评价，以确保采购物品符合要求。</w:t>
      </w:r>
    </w:p>
    <w:p>
      <w:pPr>
        <w:pStyle w:val="2"/>
        <w:keepNext w:val="0"/>
        <w:keepLines w:val="0"/>
        <w:widowControl/>
        <w:suppressLineNumbers w:val="0"/>
        <w:wordWrap w:val="0"/>
        <w:spacing w:line="4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（二）过程审核。生产企业应当建立采购物品在使用过程中的审核程序，对采购物品的进货查验、生产使用、成品检验、不合格品处理等方面进行审核并保持记录，保证采购物品在使用过程中持续符合要求。</w:t>
      </w:r>
    </w:p>
    <w:p>
      <w:pPr>
        <w:pStyle w:val="2"/>
        <w:keepNext w:val="0"/>
        <w:keepLines w:val="0"/>
        <w:widowControl/>
        <w:suppressLineNumbers w:val="0"/>
        <w:wordWrap w:val="0"/>
        <w:spacing w:line="4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（三）评估管理。生产企业应当建立评估制度。应当对供应商定期进行综合评价，回顾分析其供应物品的质量、技术水平、交货能力等，并形成供应商定期审核报告，作为生产企业质量管理体系年度自查报告的必要资料。经评估发现供应商存在重大缺陷可能影响采购物品质量时，应当中止采购，及时分析已使用的采购物品对产品带来的风险，并采取相应措施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采购物品的生产条件、规格型号、图样、生产工艺、质量标准和检验方法等可能影响质量的关键因素发生重大改变时，生产企业应当要求供应商提前告知上述变更，并对供应商进行重新评估，必要时对其进行现场审核。</w:t>
      </w:r>
    </w:p>
    <w:p>
      <w:pPr>
        <w:pStyle w:val="2"/>
        <w:keepNext w:val="0"/>
        <w:keepLines w:val="0"/>
        <w:widowControl/>
        <w:suppressLineNumbers w:val="0"/>
        <w:wordWrap w:val="0"/>
        <w:spacing w:line="4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四、审核要点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（一）文件审核。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1.供应商资质，包括企业营业执照、合法的生产经营证明文件等；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2.供应商的质量管理体系相关文件；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3.采购物品生产工艺说明；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4.采购物品性能、规格型号、安全性评估材料、企业自检报告或有资质检验机构出具的有效检验报告。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5.其他可以在合同中规定的文件和资料。</w:t>
      </w:r>
    </w:p>
    <w:p>
      <w:pPr>
        <w:pStyle w:val="2"/>
        <w:keepNext w:val="0"/>
        <w:keepLines w:val="0"/>
        <w:widowControl/>
        <w:suppressLineNumbers w:val="0"/>
        <w:wordWrap w:val="0"/>
        <w:spacing w:line="4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（二）进货查验。生产企业应当严格按照规定要求进行进货查验，要求供应商按供货批次提供有效检验报告或其他质量合格证明文件。</w:t>
      </w:r>
    </w:p>
    <w:p>
      <w:pPr>
        <w:pStyle w:val="2"/>
        <w:keepNext w:val="0"/>
        <w:keepLines w:val="0"/>
        <w:widowControl/>
        <w:suppressLineNumbers w:val="0"/>
        <w:wordWrap w:val="0"/>
        <w:spacing w:line="4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（三）现场审核。生产企业应当建立现场审核要点及审核原则，对供应商的生产环境、工艺流程、生产过程、质量管理、储存运输条件等可能影响采购物品质量安全的因素进行审核。应当特别关注供应商提供的检验能力是否满足要求，以及是否能保证供应物品持续符合要求。</w:t>
      </w:r>
    </w:p>
    <w:p>
      <w:pPr>
        <w:pStyle w:val="2"/>
        <w:keepNext w:val="0"/>
        <w:keepLines w:val="0"/>
        <w:widowControl/>
        <w:suppressLineNumbers w:val="0"/>
        <w:wordWrap w:val="0"/>
        <w:spacing w:line="4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五、特殊采购物品的审核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（一）采购物品如对洁净级别有要求的，应当要求供应商提供其生产条件洁净级别的证明文件，并对供应商的相关条件和要求进行现场审核。</w:t>
      </w:r>
    </w:p>
    <w:p>
      <w:pPr>
        <w:pStyle w:val="2"/>
        <w:keepNext w:val="0"/>
        <w:keepLines w:val="0"/>
        <w:widowControl/>
        <w:suppressLineNumbers w:val="0"/>
        <w:wordWrap w:val="0"/>
        <w:spacing w:line="4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（二）对动物源性原材料的供应商，应当审核相关资格证明、动物检疫合格证、动物防疫合格证、执行的检疫标准等资料，必要时对饲养条件、饲料、储存运输及可能感染病毒和传染性病原体控制情况等进行延伸考察。</w:t>
      </w:r>
    </w:p>
    <w:p>
      <w:pPr>
        <w:pStyle w:val="2"/>
        <w:keepNext w:val="0"/>
        <w:keepLines w:val="0"/>
        <w:widowControl/>
        <w:suppressLineNumbers w:val="0"/>
        <w:wordWrap w:val="0"/>
        <w:spacing w:line="4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（三）对同种异体原材料的供应商，应当审核合法证明或伦理委员会的确认文件、志愿捐献书、供体筛查技术要求、供体病原体及必要的血清学检验报告等。</w:t>
      </w:r>
    </w:p>
    <w:p>
      <w:pPr>
        <w:pStyle w:val="2"/>
        <w:keepNext w:val="0"/>
        <w:keepLines w:val="0"/>
        <w:widowControl/>
        <w:suppressLineNumbers w:val="0"/>
        <w:wordWrap w:val="0"/>
        <w:spacing w:line="4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（四）生产企业应当根据定制件的要求和特点，对供应商的生产过程和质量控制情况开展现场审核。</w:t>
      </w:r>
    </w:p>
    <w:p>
      <w:pPr>
        <w:pStyle w:val="2"/>
        <w:keepNext w:val="0"/>
        <w:keepLines w:val="0"/>
        <w:widowControl/>
        <w:suppressLineNumbers w:val="0"/>
        <w:wordWrap w:val="0"/>
        <w:spacing w:line="4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（五）对提供灭菌服务的供应商，应当审核其资格证明和运营能力，并开展现场审核。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对提供计量、清洁、运输等服务的供应商，应当审核其资格证明和运营能力，必要时开展现场审核。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在与提供服务的供应商签订的供应合同或协议中，应当明确供方应配合购方要求提供相应记录，如灭菌时间、温度、强度记录等。有特殊储存条件要求的，应当提供运输过程储存条件记录。</w:t>
      </w:r>
    </w:p>
    <w:p>
      <w:pPr>
        <w:pStyle w:val="2"/>
        <w:keepNext w:val="0"/>
        <w:keepLines w:val="0"/>
        <w:widowControl/>
        <w:suppressLineNumbers w:val="0"/>
        <w:wordWrap w:val="0"/>
        <w:spacing w:line="4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六、其他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（一）生产企业应当指定部门或人员负责供应商的审核，审核人员应当熟悉相关的法规，具备相应的专业知识和工作经验。</w:t>
      </w:r>
    </w:p>
    <w:p>
      <w:pPr>
        <w:pStyle w:val="2"/>
        <w:keepNext w:val="0"/>
        <w:keepLines w:val="0"/>
        <w:widowControl/>
        <w:suppressLineNumbers w:val="0"/>
        <w:wordWrap w:val="0"/>
        <w:spacing w:line="4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（二）生产企业应当与主要供应商签订质量协议，规定采购物品的技术要求、质量要求等内容，明确双方所承担的质量责任。</w:t>
      </w:r>
    </w:p>
    <w:p>
      <w:pPr>
        <w:pStyle w:val="2"/>
        <w:keepNext w:val="0"/>
        <w:keepLines w:val="0"/>
        <w:widowControl/>
        <w:suppressLineNumbers w:val="0"/>
        <w:wordWrap w:val="0"/>
        <w:spacing w:line="4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　　（三）生产企业应当建立供应商档案，包括采购合同或协议、采购物品清单、供应商资质证明文件、质量标准、验收准则、供应商定期审核报告等。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03552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yaguo</dc:creator>
  <cp:lastModifiedBy>yaguo</cp:lastModifiedBy>
  <dcterms:modified xsi:type="dcterms:W3CDTF">2016-06-12T05:19:14Z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